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III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CRITÉRIOS UTILIZADOS NA AVALIAÇÃO DE MÉRITO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avaliação dos projetos será realizada mediante atribuição de notas aos critérios de seleção, conforme descrição a seguir: 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• Grau pleno de atendimento do critério - 10 pontos; 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• Grau satisfatório de atendimento do critério – 6 pontos; 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• Grau insatisfatório de atendimento do critério – 2 pontos; </w:t>
      </w:r>
    </w:p>
    <w:p w:rsidR="00000000" w:rsidDel="00000000" w:rsidP="00000000" w:rsidRDefault="00000000" w:rsidRPr="00000000" w14:paraId="00000007">
      <w:pPr>
        <w:spacing w:after="0" w:before="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• Não atendimento do critério – 0 pontos.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tbl>
      <w:tblPr>
        <w:tblStyle w:val="Table1"/>
        <w:tblW w:w="849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5580"/>
        <w:gridCol w:w="1350"/>
        <w:tblGridChange w:id="0">
          <w:tblGrid>
            <w:gridCol w:w="1560"/>
            <w:gridCol w:w="5580"/>
            <w:gridCol w:w="135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CRITÉRIOS OBRIGATÓRIOS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Identificação do 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 do 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Qualidade do Projeto - Coerência do objeto, objetivos, justificativa e metas do projeto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 análise deverá considerar, para fins de avaliação e valoração, se o conteúdo do projeto apresenta, como um todo, coerência, observando o objeto, a justificativa e as metas, sendo possível visualizar de forma </w:t>
            </w: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evidente os resultados que serão obtidos.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elevância da ação proposta para o cenário cultural do Município de Lagoa de Itaenga-PE -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análise deverá considerar, para fins de avaliação e valoração, se a ação contribui para o enriquecimento e valorização da cultura do Município de Lagoa de Itaenga-PE.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Aspectos de integração comunitária na ação proposta pelo projeto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Coerência da planilha orçamentária e do cronograma de execução </w:t>
            </w: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nas metas, resultados e desdobramentos do projeto proposto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 análise deverá avaliar e valorar a viabilidade técnica do projeto sob o ponto de vista dos gastos previstos na planilha orçamentária, sua execução e a adequação ao objeto, metas e objetivos previstos. Também deverá ser considerada, para fins de avaliação, a coerência e conformidade dos valores e quantidades dos itens relacionados na planilha orçamentária do projeto.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Coerência do Plano de Divulgação </w:t>
            </w: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 Cronograma, Objetivos e Metas do projeto proposto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 análise deverá avaliar e valorar a viabilidade técnica e comunicacional com o público alvo do projeto, mediante as estratégias, mídias e materiais apresentados, bem como a capacidade de executá-los.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Compatibilidade da ficha técnica com as atividades desenvolvidas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 análise deverá considerar a carreira dos profissionais que compõem o corpo técnico e artístico, verificando a coerência ou não em relação às atribuições que serão executadas por eles no projeto (para esta avaliação serão considerados os currículos dos membros da ficha técnica).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Trajetória artística e cultural do proponente -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Será considerada,</w:t>
            </w: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para fins de análise, a carreira do proponente, com base no currículo e comprovações enviadas juntamente com a proposta.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ind w:left="120" w:right="12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70</w:t>
            </w:r>
          </w:p>
        </w:tc>
      </w:tr>
    </w:tbl>
    <w:p w:rsidR="00000000" w:rsidDel="00000000" w:rsidP="00000000" w:rsidRDefault="00000000" w:rsidRPr="00000000" w14:paraId="00000027">
      <w:pPr>
        <w:spacing w:after="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Além da pontuação acima, o proponente pode receber bônus de pontuação, ou seja, uma pontuação extra, conforme critérios abaixo especificados: </w:t>
      </w:r>
    </w:p>
    <w:p w:rsidR="00000000" w:rsidDel="00000000" w:rsidP="00000000" w:rsidRDefault="00000000" w:rsidRPr="00000000" w14:paraId="00000028">
      <w:pPr>
        <w:spacing w:after="120" w:before="0" w:line="240" w:lineRule="auto"/>
        <w:ind w:left="120" w:right="120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4800"/>
        <w:gridCol w:w="1980"/>
        <w:tblGridChange w:id="0">
          <w:tblGrid>
            <w:gridCol w:w="2235"/>
            <w:gridCol w:w="4800"/>
            <w:gridCol w:w="19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BÔNUS PARA PROPONENTES PESSOAS FÍSICAS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Identificação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hd w:fill="ffffff" w:val="clear"/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Agentes culturais do gênero 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hd w:fill="ffffff" w:val="clear"/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Agentes culturais negros e indígenas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hd w:fill="ffffff" w:val="clear"/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Agentes culturais com deficiência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hd w:fill="ffffff" w:val="clear"/>
              <w:spacing w:after="0" w:before="240"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EXTRA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hd w:fill="ffffff" w:val="clear"/>
              <w:spacing w:after="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PONTOS</w:t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0"/>
        <w:gridCol w:w="6090"/>
        <w:gridCol w:w="1350"/>
        <w:tblGridChange w:id="0">
          <w:tblGrid>
            <w:gridCol w:w="1590"/>
            <w:gridCol w:w="609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EXTRA PARA PROPONENTES PESSOAS JURÍDICAS E COLETIVOS OU GRUPOS CULTURAIS SEM CNPJ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3.90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Identificação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hd w:fill="ffffff" w:val="clear"/>
              <w:spacing w:after="0" w:before="24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Pessoas jurídicas ou coletivos/grupos compostos majoritariamente por pessoas negras ou indígenas.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hd w:fill="ffffff" w:val="clear"/>
              <w:spacing w:after="0" w:before="24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Pessoas jurídicas compostas majoritariamente por mulheres.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hd w:fill="ffffff" w:val="clear"/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hd w:fill="ffffff" w:val="clear"/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Pessoas jurídicas ou coletivos/grupos com notória atuação em temáticas relacionadas a: pessoas negras, indígenas, pessoas com deficiência, mulheres, LGBTQIAP+, idosos, crianças, e demais grupos em situação de vulnerabilidade econômica e/ou social.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hd w:fill="ffffff" w:val="clear"/>
              <w:spacing w:after="0" w:before="240"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 EXTRA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hd w:fill="ffffff" w:val="clear"/>
              <w:spacing w:after="0"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PONTOS</w:t>
            </w:r>
          </w:p>
        </w:tc>
      </w:tr>
    </w:tbl>
    <w:p w:rsidR="00000000" w:rsidDel="00000000" w:rsidP="00000000" w:rsidRDefault="00000000" w:rsidRPr="00000000" w14:paraId="00000052">
      <w:pPr>
        <w:spacing w:after="0" w:before="0" w:line="240" w:lineRule="auto"/>
        <w:ind w:right="12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pontuação final de cada candidatura será</w:t>
      </w:r>
      <w:r w:rsidDel="00000000" w:rsidR="00000000" w:rsidRPr="00000000">
        <w:rPr>
          <w:sz w:val="24"/>
          <w:szCs w:val="24"/>
          <w:rtl w:val="0"/>
        </w:rPr>
        <w:t xml:space="preserve"> a soma total dos critérios: A, B, C, D, E, F, G, respectivamente. 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critérios gerais são eliminatórios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modo que o agente cultural que receber</w:t>
      </w:r>
      <w:r w:rsidDel="00000000" w:rsidR="00000000" w:rsidRPr="00000000">
        <w:rPr>
          <w:sz w:val="24"/>
          <w:szCs w:val="24"/>
          <w:rtl w:val="0"/>
        </w:rPr>
        <w:t xml:space="preserve"> pontuação 0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em algum dos critérios será desclassificado do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bônus de pontuação são cumulativos e não constituem critérios obrigatórios de modo que a pontuação 0 em algum dos pontos bônus não desclassifica o agente cultural.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Em caso de empate, serão utilizados para fins de classificação dos projetos a maior nota nos critérios de acordo com a ordem abaixo definida: A, B, C, D, E, F, G, respectivamente.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Caso nenhum dos critérios acima elencados seja capaz de promover o desempate, s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rá utilizado o crité</w:t>
      </w:r>
      <w:r w:rsidDel="00000000" w:rsidR="00000000" w:rsidRPr="00000000">
        <w:rPr>
          <w:sz w:val="24"/>
          <w:szCs w:val="24"/>
          <w:rtl w:val="0"/>
        </w:rPr>
        <w:t xml:space="preserve">rio de MAIOR IDADE do proponente.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Serão desclassificados os projetos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416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 - receberam</w:t>
      </w:r>
      <w:r w:rsidDel="00000000" w:rsidR="00000000" w:rsidRPr="00000000">
        <w:rPr>
          <w:sz w:val="24"/>
          <w:szCs w:val="24"/>
          <w:rtl w:val="0"/>
        </w:rPr>
        <w:t xml:space="preserve"> nota 0 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 qualquer dos critérios obrigatórios; 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416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II - apresentem quaisquer formas de preconceito de origem, raça, etnia, gênero, cor, idade ou outras formas de discriminação, com fundamento no disposto no </w:t>
      </w:r>
      <w:hyperlink r:id="rId7">
        <w:r w:rsidDel="00000000" w:rsidR="00000000" w:rsidRPr="00000000">
          <w:rPr>
            <w:color w:val="000000"/>
            <w:sz w:val="24"/>
            <w:szCs w:val="24"/>
            <w:rtl w:val="0"/>
          </w:rPr>
          <w:t xml:space="preserve">inciso IV do caput do art. 3º da Constituição,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 garantidos o contraditório e a ampla defesa.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after="120" w:before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falsidade de informações acarretará desclassificação, podendo ensejar, ainda, a aplicação de sanções administrativas ou criminais.</w:t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-1056280</wp:posOffset>
          </wp:positionH>
          <wp:positionV relativeFrom="paragraph">
            <wp:posOffset>-441627</wp:posOffset>
          </wp:positionV>
          <wp:extent cx="7584857" cy="10725295"/>
          <wp:effectExtent b="0" l="0" r="0" t="0"/>
          <wp:wrapNone/>
          <wp:docPr descr="Fundo preto com letras brancas&#10;&#10;Descrição gerada automaticamente" id="856259475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4857" cy="107252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2800350</wp:posOffset>
          </wp:positionH>
          <wp:positionV relativeFrom="paragraph">
            <wp:posOffset>9172093</wp:posOffset>
          </wp:positionV>
          <wp:extent cx="1016560" cy="929675"/>
          <wp:effectExtent b="0" l="0" r="0" t="0"/>
          <wp:wrapNone/>
          <wp:docPr id="85625947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8401"/>
                  <a:stretch>
                    <a:fillRect/>
                  </a:stretch>
                </pic:blipFill>
                <pic:spPr>
                  <a:xfrm>
                    <a:off x="0" y="0"/>
                    <a:ext cx="1016560" cy="9296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centralizadomaiusculas" w:customStyle="1">
    <w:name w:val="texto_centralizado_maiusculas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8B5A30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 w:val="1"/>
    <w:unhideWhenUsed w:val="1"/>
    <w:rsid w:val="008B5A3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E45A2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E45A2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E45A27"/>
  </w:style>
  <w:style w:type="character" w:styleId="eop" w:customStyle="1">
    <w:name w:val="eop"/>
    <w:basedOn w:val="Fontepargpadro"/>
    <w:rsid w:val="00E45A27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ela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ela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ela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 w:val="1"/>
    <w:rsid w:val="002C65F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C65FD"/>
  </w:style>
  <w:style w:type="paragraph" w:styleId="Rodap">
    <w:name w:val="footer"/>
    <w:basedOn w:val="Normal"/>
    <w:link w:val="RodapChar"/>
    <w:uiPriority w:val="99"/>
    <w:unhideWhenUsed w:val="1"/>
    <w:rsid w:val="002C65F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C65F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lanalto.gov.br/ccivil_03/Constituicao/Constituicao.htm#art3iv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l+g91XkkcDY2iPi5m6vP6dXXkQ==">CgMxLjA4AHIhMUdwQThsMjZHbWxDbkl0OHdZVGpXOVlEWTB3dllUWEdX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2024-04-04T19:12:00Z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