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center"/>
        <w:rPr>
          <w:color w:val="38761d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-906445</wp:posOffset>
          </wp:positionH>
          <wp:positionV relativeFrom="paragraph">
            <wp:posOffset>-441293</wp:posOffset>
          </wp:positionV>
          <wp:extent cx="7546637" cy="10671143"/>
          <wp:effectExtent b="0" l="0" r="0" t="0"/>
          <wp:wrapNone/>
          <wp:docPr descr="Fundo preto com letras brancas" id="593208534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2771775</wp:posOffset>
          </wp:positionH>
          <wp:positionV relativeFrom="paragraph">
            <wp:posOffset>9210675</wp:posOffset>
          </wp:positionV>
          <wp:extent cx="1114425" cy="1020797"/>
          <wp:effectExtent b="0" l="0" r="0" t="0"/>
          <wp:wrapNone/>
          <wp:docPr id="59320853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 w:val="1"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231A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VpMwseaZ4IoG9ADYMaU72uEPA==">CgMxLjA4AHIhMUJEUzFKaTF4LXU0REVERXNhaVgxU0xIMG1ya1lkd3Bz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2024-04-05T21:07:00Z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