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03/2024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MUNICIPAL DE PONTOS E PONTÕES DE CULTURA DE</w:t>
      </w:r>
      <w:r w:rsidDel="00000000" w:rsidR="00000000" w:rsidRPr="00000000">
        <w:rPr>
          <w:rFonts w:ascii="Calibri" w:cs="Calibri" w:eastAsia="Calibri" w:hAnsi="Calibri"/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LAGOA DE ITAENGA-PE.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02 - CRITÉRIOS DE AVALIAÇÃO DA ETAPA DE SELEÇÃO</w:t>
      </w:r>
    </w:p>
    <w:p w:rsidR="00000000" w:rsidDel="00000000" w:rsidP="00000000" w:rsidRDefault="00000000" w:rsidRPr="00000000" w14:paraId="00000008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  <w:highlight w:val="magenta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Avaliação da atuação da entidade cultural</w:t>
      </w:r>
      <w:r w:rsidDel="00000000" w:rsidR="00000000" w:rsidRPr="00000000">
        <w:rPr>
          <w:rtl w:val="0"/>
        </w:rPr>
      </w:r>
    </w:p>
    <w:tbl>
      <w:tblPr>
        <w:tblStyle w:val="Table1"/>
        <w:tblW w:w="139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5"/>
        <w:gridCol w:w="8265"/>
        <w:gridCol w:w="915"/>
        <w:gridCol w:w="1395"/>
        <w:gridCol w:w="1455"/>
        <w:gridCol w:w="1500"/>
        <w:tblGridChange w:id="0">
          <w:tblGrid>
            <w:gridCol w:w="435"/>
            <w:gridCol w:w="8265"/>
            <w:gridCol w:w="915"/>
            <w:gridCol w:w="1395"/>
            <w:gridCol w:w="1455"/>
            <w:gridCol w:w="150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DISTRIBUIÇÃO DOS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PONTUAÇÃO MÁXIMA NO ITEM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 partir do portfólio, do formulário de inscrição e demais materiais enviados, e considerando os objetivos de Pontos de Cultura definidos na Lei que institui a Política Nacional de Cultura Viva (Lei nº 13.018/2014, art. 6º, I), analisar se a entidade ou coletivo cultural atende aos seguintes critérios: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Não Atende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 Parcialmente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 Plenamente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100 pontos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Representa iniciativas culturais já desenvolvidas por comunidades, grupos e redes de colaboração.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Promove, amplia e garante a criação e a produção artística e cultural.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Incentiva a preservação da cultura brasileira.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Estimula a exploração de espaços públicos e privados para serem disponibilizados para a ação cultural.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Aumenta a visibilidade das diversas iniciativas culturais.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Promove a diversidade cultural brasileira, garantindo diálogos interculturais.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Garante acesso aos meios de fruição, produção e difusão cultural.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Assegura a inclusão cultural da população idosa, de mulheres, jovens, pessoas negras, com deficiência, LGBTQIAP+ e/ou de baixa renda, combatendo as desigualdades sociais.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Contribui para o fortalecimento da autonomia social das comunidades.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Promove o intercâmbio entre diferentes segmentos da comunidade.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Estimula a articulação das redes sociais e culturais e dessas com a educação.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Adota princípios de gestão compartilhada entre atores culturais não governamentais e o Estado.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Fomenta as economias solidária e criativa.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Protege o patrimônio cultural material, imaterial e promove as memórias comunitárias.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Apoia e incentiva manifestações culturais populares e tradicionais.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Realiza atividades culturais gratuitas e abertas com regularidade na comunidade.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 ações da entidade/coletivo estão relacionadas aos eixos estruturantes da PNCV, por meio de ações nas áreas de formação, produção e/ou difusão sociocultural de maneira continuada.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entidade possui articulação com outras organizações, compondo Frentes, Redes, Conselhos, Comissões, dentre outros espaços de participação e incidência política em áreas sinérgicas a PNCV.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ser certificada, a entidade precisará alcançar a pontuação mínima de 50 (cinquenta) pontos.</w:t>
      </w:r>
    </w:p>
    <w:p w:rsidR="00000000" w:rsidDel="00000000" w:rsidP="00000000" w:rsidRDefault="00000000" w:rsidRPr="00000000" w14:paraId="00000084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center" w:leader="none" w:pos="0"/>
        </w:tabs>
        <w:spacing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-190499</wp:posOffset>
          </wp:positionV>
          <wp:extent cx="572835" cy="523875"/>
          <wp:effectExtent b="0" l="0" r="0" t="0"/>
          <wp:wrapNone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8401"/>
                  <a:stretch>
                    <a:fillRect/>
                  </a:stretch>
                </pic:blipFill>
                <pic:spPr>
                  <a:xfrm>
                    <a:off x="0" y="0"/>
                    <a:ext cx="572835" cy="5238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381000</wp:posOffset>
              </wp:positionV>
              <wp:extent cx="5817870" cy="2222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206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381000</wp:posOffset>
              </wp:positionV>
              <wp:extent cx="5817870" cy="22225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17870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1516380</wp:posOffset>
          </wp:positionH>
          <wp:positionV relativeFrom="paragraph">
            <wp:posOffset>-186053</wp:posOffset>
          </wp:positionV>
          <wp:extent cx="4154170" cy="519430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69069" l="0" r="0" t="8698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1ff5tLNG7a3YZwGvPLt6gb3CuA==">CgMxLjA4AHIhMUZtMXFjTHRNLW1ZZ2FJZWptcDZRRXFTenYzZ0pTYzM2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